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МИНИСТЕРСТВО ПРОСВЕЩЕНИЯ РОССИЙСКОЙ ФЕДЕРАЦИИ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ДЕПАРТАМЕНТ ГОСУДАРСТВЕННОЙ ПОЛИТИКИ И УПРАВЛЕНИЯ В СФЕРЕ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ОБЩЕГО ОБРАЗОВАНИЯ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ПИСЬМО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от 15 августа 2022 г. N 03-1190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 НАПРАВЛЕНИИ МЕТОДИЧЕСКИХ РЕКОМЕНДАЦИЙ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Департамент государственной политики и управления в сфере общего образования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(далее - Департамент) направляет для использования в работе методические рекомендации по проведению цикла внеурочных занятий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Департамент информирует, что на портале "Единое содержание общего образования" (https://razgovor.edsoo.ru/) размещены материалы, необходимые для проведения внеурочных занятий "Разговоры </w:t>
      </w:r>
      <w:proofErr w:type="gramStart"/>
      <w:r>
        <w:rPr>
          <w:color w:val="343A40"/>
        </w:rPr>
        <w:t>о</w:t>
      </w:r>
      <w:proofErr w:type="gramEnd"/>
      <w:r>
        <w:rPr>
          <w:color w:val="343A40"/>
        </w:rPr>
        <w:t xml:space="preserve"> важном" в сентябре 2022 года.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Материалы также доступны для скачивания по ссылке: https://disk.yandex.ru/d/fB2r6XxbLob4yQ.</w:t>
      </w:r>
    </w:p>
    <w:p w:rsidR="00653958" w:rsidRDefault="00653958" w:rsidP="00653958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Заместитель директора Департамента</w:t>
      </w:r>
    </w:p>
    <w:p w:rsidR="00653958" w:rsidRDefault="00653958" w:rsidP="00653958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А.А.ТИМОФЕЕВА</w:t>
      </w:r>
    </w:p>
    <w:p w:rsidR="00653958" w:rsidRDefault="00653958" w:rsidP="00653958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Приложение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МЕТОДИЧЕСКИЕ РЕКОМЕНДАЦИИ</w:t>
      </w:r>
    </w:p>
    <w:p w:rsidR="00653958" w:rsidRDefault="00653958" w:rsidP="00653958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 xml:space="preserve">ПО РЕАЛИЗАЦИИ ЦИКЛА ВНЕУРОЧНЫХ ЗАНЯТИЙ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</w:t>
      </w:r>
      <w:proofErr w:type="gramStart"/>
      <w:r>
        <w:rPr>
          <w:color w:val="343A40"/>
        </w:rPr>
        <w:t>от</w:t>
      </w:r>
      <w:proofErr w:type="gramEnd"/>
      <w:r>
        <w:rPr>
          <w:color w:val="343A40"/>
        </w:rPr>
        <w:t xml:space="preserve"> урочных.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соответствии с ФГОС начального общего и основного общего образования образовательная организация должна обеспечить </w:t>
      </w:r>
      <w:proofErr w:type="gramStart"/>
      <w:r>
        <w:rPr>
          <w:color w:val="343A40"/>
        </w:rPr>
        <w:t>обучающимся</w:t>
      </w:r>
      <w:proofErr w:type="gramEnd"/>
      <w:r>
        <w:rPr>
          <w:color w:val="343A40"/>
        </w:rPr>
        <w:t xml:space="preserve"> до 10 часов еженедельных занятий внеурочной деятельностью.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lastRenderedPageBreak/>
        <w:t xml:space="preserve">1 час в неделю из возможных 10 часов внеурочной деятельности рекомендуется отводить на внеурочное занятие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>Проект "Разговоры о важном"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proofErr w:type="gramEnd"/>
      <w:r>
        <w:rPr>
          <w:color w:val="343A40"/>
        </w:rPr>
        <w:t xml:space="preserve">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Основной формат данного внеурочного занятия - разговор, или беседа с </w:t>
      </w:r>
      <w:proofErr w:type="gramStart"/>
      <w:r>
        <w:rPr>
          <w:color w:val="343A40"/>
        </w:rPr>
        <w:t>обучающимися</w:t>
      </w:r>
      <w:proofErr w:type="gramEnd"/>
      <w:r>
        <w:rPr>
          <w:color w:val="343A40"/>
        </w:rPr>
        <w:t>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 xml:space="preserve">Такие беседы не могут быть запрограммированы от слова до слова, но для удобства педагогов ФГБНУ "Институт стратегии развития образования Российской академии образования" по поручению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- сценарий внеурочного занятия, методические рекомендации, а также набор визуального </w:t>
      </w:r>
      <w:proofErr w:type="spellStart"/>
      <w:r>
        <w:rPr>
          <w:color w:val="343A40"/>
        </w:rPr>
        <w:t>контента</w:t>
      </w:r>
      <w:proofErr w:type="spellEnd"/>
      <w:r>
        <w:rPr>
          <w:color w:val="343A40"/>
        </w:rPr>
        <w:t xml:space="preserve"> (видео, презентации, интерактивные материалы).</w:t>
      </w:r>
      <w:proofErr w:type="gramEnd"/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Педагогической основой цикла внеурочных занятий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Занятия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 рекомендуется проводить еженедельно первым уроком по понедельникам для всех обучающихся 1 - 11 классов, а также студентов СПО, в рамках внеурочной деятельности, всего 34 часа в год.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Содержание занятий разработано для пяти возрастных групп обучающихся: 1 - 2 классов, 3 - 4 классов, 5 - 7 классов, 8 - 9 классов и 10 - 11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и дополнительные материалы к занятию.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lastRenderedPageBreak/>
        <w:t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</w:t>
      </w:r>
      <w:proofErr w:type="gramStart"/>
      <w:r>
        <w:rPr>
          <w:color w:val="343A40"/>
        </w:rPr>
        <w:t>Приоритет следует отдавать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 и т.п.).</w:t>
      </w:r>
      <w:proofErr w:type="gramEnd"/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Видеоролик разработан как </w:t>
      </w:r>
      <w:proofErr w:type="spellStart"/>
      <w:r>
        <w:rPr>
          <w:color w:val="343A40"/>
        </w:rPr>
        <w:t>самодостаточный</w:t>
      </w:r>
      <w:proofErr w:type="spellEnd"/>
      <w:r>
        <w:rPr>
          <w:color w:val="343A40"/>
        </w:rPr>
        <w:t xml:space="preserve">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Интерактивные задания встроены в контекст занятия с </w:t>
      </w:r>
      <w:proofErr w:type="gramStart"/>
      <w:r>
        <w:rPr>
          <w:color w:val="343A40"/>
        </w:rPr>
        <w:t>обучающимися</w:t>
      </w:r>
      <w:proofErr w:type="gramEnd"/>
      <w:r>
        <w:rPr>
          <w:color w:val="343A40"/>
        </w:rPr>
        <w:t>. Разработаны краткие инструкции для учителя по выполнению интерактивных заданий, а также представлены подсказки (ответы).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В рамках занятия важно уделить внимание региональному компоненту, специфике своего региона (праздники, традиции, обычаи, герои и пр.).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завершение каждого занятия предусмотрена обратная связь от обучающихся по итогам проведения каждого занятия, причем содержание </w:t>
      </w:r>
      <w:proofErr w:type="spellStart"/>
      <w:r>
        <w:rPr>
          <w:color w:val="343A40"/>
        </w:rPr>
        <w:t>опросников</w:t>
      </w:r>
      <w:proofErr w:type="spellEnd"/>
      <w:r>
        <w:rPr>
          <w:color w:val="343A40"/>
        </w:rPr>
        <w:t xml:space="preserve"> для обучающихся разных уровней образования отличается в соответствии с возрастными особенностями школьников. Обратная связь реализуется через QR-код, который размещен в дополнительных материалах.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</w:t>
      </w:r>
      <w:r>
        <w:rPr>
          <w:color w:val="343A40"/>
        </w:rPr>
        <w:lastRenderedPageBreak/>
        <w:t>считывания кода. Для этого QR-код выводится учителем на экран или предоставляется как раздаточный материал в распечатанном виде.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Для перехода к анкете обратной связи необходимо навести на QR-код камеру смартфона или </w:t>
      </w:r>
      <w:proofErr w:type="gramStart"/>
      <w:r>
        <w:rPr>
          <w:color w:val="343A40"/>
        </w:rPr>
        <w:t>планшета</w:t>
      </w:r>
      <w:proofErr w:type="gramEnd"/>
      <w:r>
        <w:rPr>
          <w:color w:val="343A40"/>
        </w:rPr>
        <w:t xml:space="preserve"> и "кликнуть" появившуюся ссылку. В окне браузера смартфона или планшета откроется ссылка с вопросами. Опрос является </w:t>
      </w:r>
      <w:proofErr w:type="spellStart"/>
      <w:r>
        <w:rPr>
          <w:color w:val="343A40"/>
        </w:rPr>
        <w:t>неперсонифицированным</w:t>
      </w:r>
      <w:proofErr w:type="spellEnd"/>
      <w:r>
        <w:rPr>
          <w:color w:val="343A40"/>
        </w:rPr>
        <w:t xml:space="preserve"> и занимает не больше 3-х минут.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Материалы для цикла внеурочных занятий успешно прошли апробацию в ВДЦ "Орленок", ВДЦ "Смена", ВДЦ "Океан", ООЛ "Орленок" (Липецкая область), ГБОУ ДО </w:t>
      </w:r>
      <w:proofErr w:type="gramStart"/>
      <w:r>
        <w:rPr>
          <w:color w:val="343A40"/>
        </w:rPr>
        <w:t>ДОЦ</w:t>
      </w:r>
      <w:proofErr w:type="gramEnd"/>
      <w:r>
        <w:rPr>
          <w:color w:val="343A40"/>
        </w:rPr>
        <w:t xml:space="preserve"> "</w:t>
      </w:r>
      <w:proofErr w:type="spellStart"/>
      <w:r>
        <w:rPr>
          <w:color w:val="343A40"/>
        </w:rPr>
        <w:t>Россонь</w:t>
      </w:r>
      <w:proofErr w:type="spellEnd"/>
      <w:r>
        <w:rPr>
          <w:color w:val="343A40"/>
        </w:rPr>
        <w:t>" (Ленинградская область), ДОЛ "</w:t>
      </w:r>
      <w:proofErr w:type="spellStart"/>
      <w:r>
        <w:rPr>
          <w:color w:val="343A40"/>
        </w:rPr>
        <w:t>Лапси-Планета</w:t>
      </w:r>
      <w:proofErr w:type="spellEnd"/>
      <w:r>
        <w:rPr>
          <w:color w:val="343A40"/>
        </w:rPr>
        <w:t xml:space="preserve"> детства" (Республика Крым, г. Севастополь).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>Комплекты разработанных материалов для проведения цикла внеурочных занятий "Разговоры о важном" размещаются на портале "Единое содержание общего образования" в разделе "Разговоры о важном" по адресу: https://razgovor.edsoo.ru/. На портале обеспечена возможность использования материалов непосредственно в ходе проведения занятия, а также их предварительное скачивание.</w:t>
      </w:r>
      <w:proofErr w:type="gramEnd"/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Ответственными за организацию и проведение внеурочных занятий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 являются классные руководители и советники по воспитанию, преподаватели-кураторы студенческих групп в СПО. Проведение 34 занятий в течение учебного года оплачивается как 34 часа внеурочной деятельности.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Академия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</w:t>
      </w:r>
      <w:proofErr w:type="spellStart"/>
      <w:r>
        <w:rPr>
          <w:color w:val="343A40"/>
        </w:rPr>
        <w:t>контента</w:t>
      </w:r>
      <w:proofErr w:type="spellEnd"/>
      <w:r>
        <w:rPr>
          <w:color w:val="343A40"/>
        </w:rPr>
        <w:t>, педагогическими технологиями и приемами проведения занятий.</w:t>
      </w:r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 xml:space="preserve">С 28 июля 2022 г. стартовал еженедельный "Классный марафон "Разговоры о важном",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</w:t>
      </w:r>
      <w:r>
        <w:rPr>
          <w:color w:val="343A40"/>
        </w:rPr>
        <w:lastRenderedPageBreak/>
        <w:t xml:space="preserve">содержания образовательного </w:t>
      </w:r>
      <w:proofErr w:type="spellStart"/>
      <w:r>
        <w:rPr>
          <w:color w:val="343A40"/>
        </w:rPr>
        <w:t>контента</w:t>
      </w:r>
      <w:proofErr w:type="spellEnd"/>
      <w:r>
        <w:rPr>
          <w:color w:val="343A40"/>
        </w:rPr>
        <w:t>, связанных с ценностно-ориентированным воспитанием.</w:t>
      </w:r>
      <w:proofErr w:type="gramEnd"/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 xml:space="preserve">Информация о проекте "Разговоры о важном", записи всех мероприятий освещаются на </w:t>
      </w:r>
      <w:proofErr w:type="spellStart"/>
      <w:r>
        <w:rPr>
          <w:color w:val="343A40"/>
        </w:rPr>
        <w:t>Телеграм-канале</w:t>
      </w:r>
      <w:proofErr w:type="spellEnd"/>
      <w:r>
        <w:rPr>
          <w:color w:val="343A40"/>
        </w:rPr>
        <w:t xml:space="preserve"> </w:t>
      </w:r>
      <w:proofErr w:type="spellStart"/>
      <w:r>
        <w:rPr>
          <w:color w:val="343A40"/>
        </w:rPr>
        <w:t>t.me</w:t>
      </w:r>
      <w:proofErr w:type="spellEnd"/>
      <w:r>
        <w:rPr>
          <w:color w:val="343A40"/>
        </w:rPr>
        <w:t>/</w:t>
      </w:r>
      <w:proofErr w:type="spellStart"/>
      <w:r>
        <w:rPr>
          <w:color w:val="343A40"/>
        </w:rPr>
        <w:t>razgovory_o_vazhnom</w:t>
      </w:r>
      <w:proofErr w:type="spellEnd"/>
      <w:r>
        <w:rPr>
          <w:color w:val="343A40"/>
        </w:rPr>
        <w:t>, транслируются и размещаются в социальных сетях https://rutube.ru/channel/23905527/, https://vk.com/minacademy.</w:t>
      </w:r>
      <w:proofErr w:type="gramEnd"/>
    </w:p>
    <w:p w:rsidR="00653958" w:rsidRDefault="00653958" w:rsidP="00653958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Задать дополнительные вопросы о подготовке учителей к проведению занятий "Разговоры о </w:t>
      </w:r>
      <w:proofErr w:type="gramStart"/>
      <w:r>
        <w:rPr>
          <w:color w:val="343A40"/>
        </w:rPr>
        <w:t>важном</w:t>
      </w:r>
      <w:proofErr w:type="gramEnd"/>
      <w:r>
        <w:rPr>
          <w:color w:val="343A40"/>
        </w:rPr>
        <w:t>" можно по телефону горячей линии 8 (800) 200-91-85.</w:t>
      </w:r>
    </w:p>
    <w:p w:rsidR="009904A8" w:rsidRDefault="009904A8"/>
    <w:sectPr w:rsidR="009904A8" w:rsidSect="0099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58"/>
    <w:rsid w:val="00653958"/>
    <w:rsid w:val="009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65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5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5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2022-09-05T05:18:00Z</dcterms:created>
  <dcterms:modified xsi:type="dcterms:W3CDTF">2022-09-05T05:19:00Z</dcterms:modified>
</cp:coreProperties>
</file>